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SALON INVOICE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200"/>
        <w:gridCol w:w="6000"/>
      </w:tblGrid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Your business name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Address and phone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Invoice no. and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Due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Bill to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Customer phone or email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00"/>
        <w:gridCol w:w="1400"/>
        <w:gridCol w:w="800"/>
        <w:gridCol w:w="1600"/>
        <w:gridCol w:w="1800"/>
      </w:tblGrid>
      <w:tr>
        <w:tc>
          <w:tcPr>
            <w:tcW w:w="3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Unit</w:t>
            </w:r>
          </w:p>
        </w:tc>
        <w:tc>
          <w:tcPr>
            <w:tcW w:w="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Qty</w:t>
            </w:r>
          </w:p>
        </w:tc>
        <w:tc>
          <w:tcPr>
            <w:tcW w:w="1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Women's haircut with blow dry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visit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₹800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Men's haircut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visit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₹300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Global hair colour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service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₹2,800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Hair spa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service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₹1,200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Facial (cleanup or glow)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service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₹1,500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Manicure and pedicure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service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₹1,400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Eyebrow and upper-lip threading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service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₹100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Bridal makeup booking advance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booking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₹5,000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7400"/>
        <w:gridCol w:w="1800"/>
      </w:tblGrid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Total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Advance received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Balance due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p>
      <w:r>
        <w:rPr>
          <w:sz w:val="22"/>
        </w:rPr>
        <w:t xml:space="preserve">Terms: Paid by UPI. Services are non-refundable once started. Unused package sessions expire six months from purchase.</w:t>
      </w:r>
    </w:p>
    <w:p>
      <w:r>
        <w:rPr>
          <w:sz w:val="18"/>
        </w:rPr>
        <w:t xml:space="preserve">Rates shown are illustrative. Replace them with your own prices.</w:t>
      </w:r>
    </w:p>
    <w:sectPr>
      <w:pgSz w:w="11906" w:h="16838"/>
      <w:pgMar w:top="1134" w:right="1134" w:bottom="1134" w:left="1134" w:header="708" w:footer="708" w:gutter="0"/>
    </w:sectPr>
  </w:body>
</w:document>
</file>